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澳门国际贸易投资展览会</w:t>
      </w:r>
      <w:r>
        <w:rPr>
          <w:rFonts w:eastAsia="方正小标宋简体" w:cs="Times New Roman"/>
          <w:sz w:val="44"/>
          <w:szCs w:val="44"/>
        </w:rPr>
        <w:t>暨</w:t>
      </w:r>
    </w:p>
    <w:p>
      <w:pPr>
        <w:spacing w:line="600" w:lineRule="exact"/>
        <w:ind w:left="0" w:leftChars="0" w:right="0" w:rightChars="0" w:firstLine="0" w:firstLineChars="0"/>
        <w:jc w:val="center"/>
        <w:outlineLvl w:val="0"/>
        <w:rPr>
          <w:rFonts w:hint="default"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金华品牌丝路行活动</w:t>
      </w:r>
      <w:r>
        <w:rPr>
          <w:rFonts w:hint="default" w:eastAsia="方正小标宋简体" w:cs="Times New Roman"/>
          <w:sz w:val="44"/>
          <w:szCs w:val="44"/>
        </w:rPr>
        <w:t>方案</w:t>
      </w:r>
    </w:p>
    <w:p>
      <w:pPr>
        <w:spacing w:line="500" w:lineRule="exact"/>
        <w:outlineLvl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澳门与香港同为特别行政区，有发达的轻工业、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"https://baike.so.com/doc/5431331-5669624.html" \t "https://baike.so.com/doc/_blank" </w:instrText>
      </w:r>
      <w:r>
        <w:rPr>
          <w:rFonts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旅游业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、酒店业和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"https://baike.so.com/doc/4940889-5161697.html" \t "https://baike.so.com/doc/_blank" </w:instrText>
      </w:r>
      <w:r>
        <w:rPr>
          <w:rFonts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娱乐场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是全球度假村经济产业的一块高地，是对外开放的一个重要窗口。粤港澳大湾区建设的国家战略更为澳门提供了千载难逢的发展机遇，也为金华企业开拓澳门市场、并借助澳门的开放大平台对接全球贸易提供了无限商机。</w:t>
      </w:r>
    </w:p>
    <w:p>
      <w:pPr>
        <w:spacing w:line="500" w:lineRule="exact"/>
        <w:ind w:firstLine="640" w:firstLineChars="200"/>
        <w:rPr>
          <w:rFonts w:eastAsia="仿宋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一、活动时间</w:t>
      </w:r>
      <w:r>
        <w:rPr>
          <w:rFonts w:eastAsia="仿宋" w:cs="Times New Roman"/>
          <w:sz w:val="32"/>
          <w:szCs w:val="32"/>
        </w:rPr>
        <w:t>：2022年10月</w:t>
      </w:r>
    </w:p>
    <w:p>
      <w:pPr>
        <w:spacing w:line="500" w:lineRule="exact"/>
        <w:ind w:firstLine="640" w:firstLineChars="200"/>
        <w:rPr>
          <w:rFonts w:eastAsia="仿宋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二、活动地点：</w:t>
      </w:r>
      <w:r>
        <w:rPr>
          <w:rFonts w:eastAsia="仿宋" w:cs="Times New Roman"/>
          <w:sz w:val="32"/>
          <w:szCs w:val="32"/>
        </w:rPr>
        <w:t>待定</w:t>
      </w:r>
    </w:p>
    <w:p>
      <w:pPr>
        <w:spacing w:line="500" w:lineRule="exact"/>
        <w:ind w:firstLine="640" w:firstLineChars="200"/>
        <w:rPr>
          <w:rFonts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三、主办单位：</w:t>
      </w:r>
      <w:r>
        <w:rPr>
          <w:rFonts w:eastAsia="仿宋_GB2312" w:cs="Times New Roman"/>
          <w:color w:val="000000"/>
          <w:spacing w:val="-4"/>
          <w:kern w:val="0"/>
          <w:sz w:val="32"/>
          <w:szCs w:val="32"/>
        </w:rPr>
        <w:t>金华市人民政府</w:t>
      </w:r>
    </w:p>
    <w:p>
      <w:pPr>
        <w:spacing w:line="500" w:lineRule="exact"/>
        <w:ind w:firstLine="1280" w:firstLineChars="400"/>
        <w:outlineLvl w:val="0"/>
        <w:rPr>
          <w:rFonts w:eastAsia="仿宋_GB2312" w:cs="Times New Roman"/>
          <w:sz w:val="32"/>
          <w:szCs w:val="32"/>
          <w:shd w:val="clear" w:color="auto" w:fill="FFFFFF"/>
        </w:rPr>
      </w:pPr>
      <w:r>
        <w:rPr>
          <w:rFonts w:eastAsia="黑体" w:cs="Times New Roman"/>
          <w:sz w:val="32"/>
          <w:szCs w:val="32"/>
        </w:rPr>
        <w:t>承办单位：</w:t>
      </w:r>
      <w:r>
        <w:rPr>
          <w:rFonts w:eastAsia="仿宋_GB2312" w:cs="Times New Roman"/>
          <w:color w:val="000000"/>
          <w:spacing w:val="-4"/>
          <w:kern w:val="0"/>
          <w:sz w:val="32"/>
          <w:szCs w:val="32"/>
        </w:rPr>
        <w:t xml:space="preserve">金华市商务局  </w:t>
      </w:r>
      <w:r>
        <w:rPr>
          <w:rFonts w:eastAsia="仿宋_GB2312" w:cs="Times New Roman"/>
          <w:bCs/>
          <w:sz w:val="32"/>
          <w:szCs w:val="32"/>
        </w:rPr>
        <w:t>金华市贸促会</w:t>
      </w:r>
    </w:p>
    <w:p>
      <w:pPr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四、参展范围：</w:t>
      </w:r>
      <w:r>
        <w:rPr>
          <w:rFonts w:eastAsia="仿宋_GB2312" w:cs="Times New Roman"/>
          <w:bCs/>
          <w:sz w:val="32"/>
          <w:szCs w:val="32"/>
        </w:rPr>
        <w:t>文创礼品、汽车大巴、科技产品及服务、卫浴用品及布草、客房用品及布草、餐饮用品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及布草、活动用品、物流服务、市场推广服务等。</w:t>
      </w:r>
    </w:p>
    <w:p>
      <w:pPr>
        <w:spacing w:line="5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五、活动内容：</w:t>
      </w:r>
    </w:p>
    <w:p>
      <w:pPr>
        <w:pStyle w:val="4"/>
        <w:spacing w:line="500" w:lineRule="exact"/>
        <w:ind w:left="0" w:firstLine="624" w:firstLineChars="200"/>
        <w:jc w:val="both"/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（一）金华投资环境推介</w:t>
      </w:r>
    </w:p>
    <w:p>
      <w:pPr>
        <w:spacing w:line="500" w:lineRule="exact"/>
        <w:ind w:firstLine="624" w:firstLineChars="200"/>
        <w:jc w:val="both"/>
        <w:rPr>
          <w:rFonts w:eastAsia="仿宋_GB2312" w:cs="Times New Roman"/>
          <w:spacing w:val="-4"/>
          <w:sz w:val="32"/>
          <w:szCs w:val="32"/>
        </w:rPr>
      </w:pPr>
      <w:r>
        <w:rPr>
          <w:rFonts w:hint="default" w:eastAsia="仿宋_GB2312" w:cs="Times New Roman"/>
          <w:spacing w:val="-4"/>
          <w:sz w:val="32"/>
          <w:szCs w:val="32"/>
        </w:rPr>
        <w:t>介绍金华贸易与投资环境，让粤港澳大区及葡语系国家企业了解金华的经贸环境，以促进贸易和投资往来。</w:t>
      </w:r>
    </w:p>
    <w:p>
      <w:pPr>
        <w:spacing w:line="500" w:lineRule="exact"/>
        <w:ind w:firstLine="624" w:firstLineChars="200"/>
        <w:jc w:val="both"/>
        <w:rPr>
          <w:rFonts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（二</w:t>
      </w:r>
      <w:r>
        <w:rPr>
          <w:rFonts w:eastAsia="仿宋_GB2312" w:cs="Times New Roman"/>
          <w:color w:val="000000"/>
          <w:spacing w:val="-4"/>
          <w:kern w:val="0"/>
          <w:sz w:val="32"/>
          <w:szCs w:val="32"/>
        </w:rPr>
        <w:t>）展示展销</w:t>
      </w:r>
    </w:p>
    <w:p>
      <w:pPr>
        <w:spacing w:line="500" w:lineRule="exact"/>
        <w:ind w:firstLine="624" w:firstLineChars="200"/>
        <w:jc w:val="both"/>
        <w:rPr>
          <w:rFonts w:eastAsia="仿宋_GB2312" w:cs="Times New Roman"/>
          <w:spacing w:val="-4"/>
          <w:sz w:val="32"/>
          <w:szCs w:val="32"/>
        </w:rPr>
      </w:pPr>
      <w:r>
        <w:rPr>
          <w:rFonts w:eastAsia="仿宋_GB2312" w:cs="Times New Roman"/>
          <w:spacing w:val="-4"/>
          <w:sz w:val="32"/>
          <w:szCs w:val="32"/>
        </w:rPr>
        <w:t>澳门国际贸易投资展览会设立专区，宣传金华形象和特色产品。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109DD"/>
    <w:rsid w:val="3A4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2021-12-16T07:10:00Z</dcterms:created>
  <dc:creator>its me</dc:creator>
  <cp:lastModifiedBy>its me</cp:lastModifiedBy>
  <dcterms:modified xsi:type="dcterms:W3CDTF">2021-12-16T07:11:04Z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