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小标宋简体" w:cs="Times New Roman"/>
          <w:sz w:val="44"/>
          <w:szCs w:val="44"/>
        </w:rPr>
      </w:pPr>
      <w:r>
        <w:rPr>
          <w:rFonts w:hint="default" w:eastAsia="方正小标宋简体" w:cs="Times New Roman"/>
          <w:sz w:val="44"/>
          <w:szCs w:val="44"/>
        </w:rPr>
        <w:t>金华企业走进广东</w:t>
      </w:r>
      <w:r>
        <w:rPr>
          <w:rFonts w:eastAsia="方正小标宋简体" w:cs="Times New Roman"/>
          <w:sz w:val="44"/>
          <w:szCs w:val="44"/>
        </w:rPr>
        <w:t>产业</w:t>
      </w:r>
      <w:r>
        <w:rPr>
          <w:rFonts w:hint="default" w:eastAsia="方正小标宋简体" w:cs="Times New Roman"/>
          <w:sz w:val="44"/>
          <w:szCs w:val="44"/>
        </w:rPr>
        <w:t>对接活动</w:t>
      </w:r>
    </w:p>
    <w:p>
      <w:pPr>
        <w:spacing w:line="560" w:lineRule="exact"/>
        <w:ind w:firstLine="640" w:firstLineChars="200"/>
        <w:rPr>
          <w:rFonts w:eastAsia="仿宋_GB2312" w:cs="Times New Roman"/>
          <w:sz w:val="32"/>
          <w:szCs w:val="32"/>
        </w:rPr>
      </w:pPr>
    </w:p>
    <w:p>
      <w:pPr>
        <w:spacing w:line="560" w:lineRule="exact"/>
        <w:ind w:firstLine="640" w:firstLineChars="200"/>
        <w:rPr>
          <w:rFonts w:eastAsia="仿宋_GB2312" w:cs="Times New Roman"/>
          <w:sz w:val="32"/>
          <w:szCs w:val="32"/>
        </w:rPr>
      </w:pPr>
      <w:r>
        <w:rPr>
          <w:rFonts w:eastAsia="仿宋_GB2312" w:cs="Times New Roman"/>
          <w:sz w:val="32"/>
          <w:szCs w:val="32"/>
        </w:rPr>
        <w:t>为进一步引导和规划本市的玩具和婴童用品产业的发展，学习借鉴广东澄海玩具产业的发展与结构模式，市贸促会拟于2022年５月广东澄海玩具展会期间组织发改、经信、招商、海关、产业园区等单位和相关商协会、玩具和婴童用品企业负责人等组团到澄海参加玩具和婴童用品展并考察当地企业，举行和当地政府部门、商协会、企业的对接洽谈会。</w:t>
      </w:r>
    </w:p>
    <w:p>
      <w:pPr>
        <w:spacing w:line="560" w:lineRule="exact"/>
        <w:ind w:firstLine="640" w:firstLineChars="200"/>
        <w:rPr>
          <w:rFonts w:eastAsia="黑体" w:cs="Times New Roman"/>
          <w:sz w:val="32"/>
          <w:szCs w:val="32"/>
        </w:rPr>
      </w:pPr>
      <w:r>
        <w:rPr>
          <w:rFonts w:eastAsia="黑体" w:cs="Times New Roman"/>
          <w:sz w:val="32"/>
          <w:szCs w:val="32"/>
        </w:rPr>
        <w:t>一、活动背景</w:t>
      </w:r>
    </w:p>
    <w:p>
      <w:pPr>
        <w:spacing w:line="560" w:lineRule="exact"/>
        <w:ind w:firstLine="640" w:firstLineChars="200"/>
        <w:rPr>
          <w:rFonts w:eastAsia="仿宋_GB2312" w:cs="Times New Roman"/>
          <w:sz w:val="32"/>
          <w:szCs w:val="32"/>
        </w:rPr>
      </w:pPr>
      <w:r>
        <w:rPr>
          <w:rFonts w:eastAsia="仿宋_GB2312" w:cs="Times New Roman"/>
          <w:sz w:val="32"/>
          <w:szCs w:val="32"/>
        </w:rPr>
        <w:t>广东澄海玩具和婴童用品展是由中国国际商会、中国轻工工艺品进出口商会、汕头市澄海区人民政府主办，澄海区玩具协会、澄海区工艺美术协会和广东宝奥现代物流投资有限公司承办的，澄海玩博会规划展览面积5万平方米，设展位1000个，集中展示玩具、童车、婴童用品、玩具零件及配件；动漫、授权及衍生品；礼品、精品、赠品；工艺品、节日装饰品；原辅材料、机械设备、电子、电池、五金和其他零配件；检测、认证、物流、电商和其他贸易服务；动漫品牌、游戏品牌、餐饮品牌、娱乐品牌、动漫主题连锁店、创意设计公司等。广东澄海玩具和婴童用品展在行业界有一定的规模和影响力，在业界有一定的风向标作用。</w:t>
      </w:r>
    </w:p>
    <w:p>
      <w:pPr>
        <w:spacing w:line="560" w:lineRule="exact"/>
        <w:ind w:firstLine="640" w:firstLineChars="200"/>
        <w:rPr>
          <w:rFonts w:eastAsia="仿宋_GB2312" w:cs="Times New Roman"/>
          <w:sz w:val="32"/>
          <w:szCs w:val="32"/>
        </w:rPr>
      </w:pPr>
      <w:r>
        <w:rPr>
          <w:rFonts w:eastAsia="仿宋_GB2312" w:cs="Times New Roman"/>
          <w:sz w:val="32"/>
          <w:szCs w:val="32"/>
        </w:rPr>
        <w:t>我市玩具和婴童用品相关企业有1000多家，其中产品制造企业400多家，产值400多亿。主要是小型玩具、配套用品和贸易型企业，缺乏龙头型企业。</w:t>
      </w:r>
    </w:p>
    <w:p>
      <w:pPr>
        <w:spacing w:line="560" w:lineRule="exact"/>
        <w:ind w:firstLine="640" w:firstLineChars="200"/>
        <w:rPr>
          <w:rFonts w:eastAsia="黑体" w:cs="Times New Roman"/>
          <w:sz w:val="32"/>
          <w:szCs w:val="32"/>
        </w:rPr>
      </w:pPr>
      <w:r>
        <w:rPr>
          <w:rFonts w:eastAsia="黑体" w:cs="Times New Roman"/>
          <w:sz w:val="32"/>
          <w:szCs w:val="32"/>
        </w:rPr>
        <w:t>二、时间</w:t>
      </w:r>
    </w:p>
    <w:p>
      <w:pPr>
        <w:spacing w:line="560" w:lineRule="exact"/>
        <w:ind w:firstLine="640" w:firstLineChars="200"/>
        <w:rPr>
          <w:rFonts w:eastAsia="仿宋_GB2312" w:cs="Times New Roman"/>
          <w:sz w:val="32"/>
          <w:szCs w:val="32"/>
        </w:rPr>
      </w:pPr>
      <w:r>
        <w:rPr>
          <w:rFonts w:eastAsia="仿宋_GB2312" w:cs="Times New Roman"/>
          <w:sz w:val="32"/>
          <w:szCs w:val="32"/>
        </w:rPr>
        <w:t>2022年5月（根据展会时间确定），行程4天。</w:t>
      </w:r>
    </w:p>
    <w:p>
      <w:pPr>
        <w:spacing w:line="560" w:lineRule="exact"/>
        <w:ind w:firstLine="640" w:firstLineChars="200"/>
        <w:rPr>
          <w:rFonts w:eastAsia="黑体" w:cs="Times New Roman"/>
          <w:sz w:val="32"/>
          <w:szCs w:val="32"/>
        </w:rPr>
      </w:pPr>
      <w:r>
        <w:rPr>
          <w:rFonts w:eastAsia="黑体" w:cs="Times New Roman"/>
          <w:sz w:val="32"/>
          <w:szCs w:val="32"/>
        </w:rPr>
        <w:t>三、地点</w:t>
      </w:r>
    </w:p>
    <w:p>
      <w:pPr>
        <w:spacing w:line="560" w:lineRule="exact"/>
        <w:ind w:firstLine="640" w:firstLineChars="200"/>
        <w:rPr>
          <w:rFonts w:eastAsia="仿宋_GB2312" w:cs="Times New Roman"/>
          <w:sz w:val="32"/>
          <w:szCs w:val="32"/>
        </w:rPr>
      </w:pPr>
      <w:r>
        <w:rPr>
          <w:rFonts w:eastAsia="仿宋_GB2312" w:cs="Times New Roman"/>
          <w:sz w:val="32"/>
          <w:szCs w:val="32"/>
        </w:rPr>
        <w:t>广东澄海</w:t>
      </w:r>
    </w:p>
    <w:p>
      <w:pPr>
        <w:spacing w:line="560" w:lineRule="exact"/>
        <w:ind w:firstLine="640" w:firstLineChars="200"/>
        <w:rPr>
          <w:rFonts w:eastAsia="黑体" w:cs="Times New Roman"/>
          <w:sz w:val="32"/>
          <w:szCs w:val="32"/>
        </w:rPr>
      </w:pPr>
      <w:r>
        <w:rPr>
          <w:rFonts w:eastAsia="黑体" w:cs="Times New Roman"/>
          <w:sz w:val="32"/>
          <w:szCs w:val="32"/>
        </w:rPr>
        <w:t>四、活动内容</w:t>
      </w:r>
    </w:p>
    <w:p>
      <w:pPr>
        <w:spacing w:line="560" w:lineRule="exact"/>
        <w:ind w:firstLine="640" w:firstLineChars="200"/>
        <w:rPr>
          <w:rFonts w:eastAsia="仿宋_GB2312" w:cs="Times New Roman"/>
          <w:sz w:val="32"/>
          <w:szCs w:val="32"/>
        </w:rPr>
      </w:pPr>
      <w:r>
        <w:rPr>
          <w:rFonts w:eastAsia="仿宋_GB2312" w:cs="Times New Roman"/>
          <w:sz w:val="32"/>
          <w:szCs w:val="32"/>
        </w:rPr>
        <w:t>1</w:t>
      </w:r>
      <w:r>
        <w:rPr>
          <w:rFonts w:hint="eastAsia" w:eastAsia="仿宋_GB2312" w:cs="Times New Roman"/>
          <w:sz w:val="32"/>
          <w:szCs w:val="32"/>
          <w:lang w:eastAsia="zh-CN"/>
        </w:rPr>
        <w:t>.</w:t>
      </w:r>
      <w:r>
        <w:rPr>
          <w:rFonts w:eastAsia="仿宋_GB2312" w:cs="Times New Roman"/>
          <w:sz w:val="32"/>
          <w:szCs w:val="32"/>
        </w:rPr>
        <w:t>带领金华企业参加展会</w:t>
      </w:r>
    </w:p>
    <w:p>
      <w:pPr>
        <w:spacing w:line="560" w:lineRule="exact"/>
        <w:ind w:firstLine="640" w:firstLineChars="200"/>
        <w:rPr>
          <w:rFonts w:eastAsia="仿宋_GB2312" w:cs="Times New Roman"/>
          <w:sz w:val="32"/>
          <w:szCs w:val="32"/>
        </w:rPr>
      </w:pPr>
      <w:r>
        <w:rPr>
          <w:rFonts w:eastAsia="仿宋_GB2312" w:cs="Times New Roman"/>
          <w:sz w:val="32"/>
          <w:szCs w:val="32"/>
        </w:rPr>
        <w:t>2</w:t>
      </w:r>
      <w:r>
        <w:rPr>
          <w:rFonts w:hint="eastAsia" w:eastAsia="仿宋_GB2312" w:cs="Times New Roman"/>
          <w:sz w:val="32"/>
          <w:szCs w:val="32"/>
          <w:lang w:eastAsia="zh-CN"/>
        </w:rPr>
        <w:t>.</w:t>
      </w:r>
      <w:r>
        <w:rPr>
          <w:rFonts w:eastAsia="仿宋_GB2312" w:cs="Times New Roman"/>
          <w:sz w:val="32"/>
          <w:szCs w:val="32"/>
        </w:rPr>
        <w:t>考察澄海当地玩具企业</w:t>
      </w:r>
    </w:p>
    <w:p>
      <w:pPr>
        <w:spacing w:line="560" w:lineRule="exact"/>
        <w:ind w:firstLine="640" w:firstLineChars="200"/>
        <w:rPr>
          <w:rFonts w:eastAsia="仿宋_GB2312" w:cs="Times New Roman"/>
          <w:sz w:val="32"/>
          <w:szCs w:val="32"/>
        </w:rPr>
      </w:pPr>
      <w:r>
        <w:rPr>
          <w:rFonts w:eastAsia="仿宋_GB2312" w:cs="Times New Roman"/>
          <w:sz w:val="32"/>
          <w:szCs w:val="32"/>
        </w:rPr>
        <w:t>3</w:t>
      </w:r>
      <w:r>
        <w:rPr>
          <w:rFonts w:hint="eastAsia" w:eastAsia="仿宋_GB2312" w:cs="Times New Roman"/>
          <w:sz w:val="32"/>
          <w:szCs w:val="32"/>
          <w:lang w:eastAsia="zh-CN"/>
        </w:rPr>
        <w:t>.</w:t>
      </w:r>
      <w:r>
        <w:rPr>
          <w:rFonts w:eastAsia="仿宋_GB2312" w:cs="Times New Roman"/>
          <w:sz w:val="32"/>
          <w:szCs w:val="32"/>
        </w:rPr>
        <w:t>举办产业对接洽谈会</w:t>
      </w:r>
    </w:p>
    <w:p>
      <w:pPr>
        <w:spacing w:line="560" w:lineRule="exact"/>
        <w:ind w:firstLine="640" w:firstLineChars="200"/>
        <w:rPr>
          <w:rFonts w:eastAsia="黑体" w:cs="Times New Roman"/>
          <w:sz w:val="32"/>
          <w:szCs w:val="32"/>
        </w:rPr>
      </w:pPr>
      <w:r>
        <w:rPr>
          <w:rFonts w:eastAsia="黑体" w:cs="Times New Roman"/>
          <w:sz w:val="32"/>
          <w:szCs w:val="32"/>
        </w:rPr>
        <w:t>五、参加单位</w:t>
      </w:r>
    </w:p>
    <w:p>
      <w:r>
        <w:rPr>
          <w:rFonts w:hint="default" w:eastAsia="仿宋_GB2312" w:cs="Times New Roman"/>
          <w:sz w:val="32"/>
          <w:szCs w:val="32"/>
        </w:rPr>
        <w:t>市</w:t>
      </w:r>
      <w:r>
        <w:rPr>
          <w:rFonts w:eastAsia="仿宋_GB2312" w:cs="Times New Roman"/>
          <w:sz w:val="32"/>
          <w:szCs w:val="32"/>
        </w:rPr>
        <w:t>发改</w:t>
      </w:r>
      <w:r>
        <w:rPr>
          <w:rFonts w:hint="default" w:eastAsia="仿宋_GB2312" w:cs="Times New Roman"/>
          <w:sz w:val="32"/>
          <w:szCs w:val="32"/>
        </w:rPr>
        <w:t>委</w:t>
      </w:r>
      <w:r>
        <w:rPr>
          <w:rFonts w:eastAsia="仿宋_GB2312" w:cs="Times New Roman"/>
          <w:sz w:val="32"/>
          <w:szCs w:val="32"/>
        </w:rPr>
        <w:t>、</w:t>
      </w:r>
      <w:r>
        <w:rPr>
          <w:rFonts w:hint="default" w:eastAsia="仿宋_GB2312" w:cs="Times New Roman"/>
          <w:sz w:val="32"/>
          <w:szCs w:val="32"/>
        </w:rPr>
        <w:t>市</w:t>
      </w:r>
      <w:r>
        <w:rPr>
          <w:rFonts w:eastAsia="仿宋_GB2312" w:cs="Times New Roman"/>
          <w:sz w:val="32"/>
          <w:szCs w:val="32"/>
        </w:rPr>
        <w:t>经信</w:t>
      </w:r>
      <w:r>
        <w:rPr>
          <w:rFonts w:hint="default" w:eastAsia="仿宋_GB2312" w:cs="Times New Roman"/>
          <w:sz w:val="32"/>
          <w:szCs w:val="32"/>
        </w:rPr>
        <w:t>局</w:t>
      </w:r>
      <w:r>
        <w:rPr>
          <w:rFonts w:eastAsia="仿宋_GB2312" w:cs="Times New Roman"/>
          <w:sz w:val="32"/>
          <w:szCs w:val="32"/>
        </w:rPr>
        <w:t>、</w:t>
      </w:r>
      <w:r>
        <w:rPr>
          <w:rFonts w:hint="default" w:eastAsia="仿宋_GB2312" w:cs="Times New Roman"/>
          <w:sz w:val="32"/>
          <w:szCs w:val="32"/>
        </w:rPr>
        <w:t>市财政局、市投促中心</w:t>
      </w:r>
      <w:r>
        <w:rPr>
          <w:rFonts w:eastAsia="仿宋_GB2312" w:cs="Times New Roman"/>
          <w:sz w:val="32"/>
          <w:szCs w:val="32"/>
        </w:rPr>
        <w:t>、</w:t>
      </w:r>
      <w:r>
        <w:rPr>
          <w:rFonts w:hint="default" w:eastAsia="仿宋_GB2312" w:cs="Times New Roman"/>
          <w:sz w:val="32"/>
          <w:szCs w:val="32"/>
        </w:rPr>
        <w:t>金华</w:t>
      </w:r>
      <w:r>
        <w:rPr>
          <w:rFonts w:eastAsia="仿宋_GB2312" w:cs="Times New Roman"/>
          <w:sz w:val="32"/>
          <w:szCs w:val="32"/>
        </w:rPr>
        <w:t>海关</w:t>
      </w:r>
      <w:r>
        <w:rPr>
          <w:rFonts w:hint="default" w:eastAsia="仿宋_GB2312" w:cs="Times New Roman"/>
          <w:sz w:val="32"/>
          <w:szCs w:val="32"/>
        </w:rPr>
        <w:t>、相关</w:t>
      </w:r>
      <w:r>
        <w:rPr>
          <w:rFonts w:eastAsia="仿宋_GB2312" w:cs="Times New Roman"/>
          <w:sz w:val="32"/>
          <w:szCs w:val="32"/>
        </w:rPr>
        <w:t>产业园区</w:t>
      </w:r>
      <w:r>
        <w:rPr>
          <w:rFonts w:hint="default" w:eastAsia="仿宋_GB2312" w:cs="Times New Roman"/>
          <w:sz w:val="32"/>
          <w:szCs w:val="32"/>
        </w:rPr>
        <w:t>负责人</w:t>
      </w:r>
      <w:r>
        <w:rPr>
          <w:rFonts w:eastAsia="仿宋_GB2312" w:cs="Times New Roman"/>
          <w:sz w:val="32"/>
          <w:szCs w:val="32"/>
        </w:rPr>
        <w:t>和相关商协会、玩具企业负责人约30人。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05987"/>
    <w:rsid w:val="3C60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2021-12-16T06:45:00Z</dcterms:created>
  <dc:creator>its me</dc:creator>
  <cp:lastModifiedBy>its me</cp:lastModifiedBy>
  <dcterms:modified xsi:type="dcterms:W3CDTF">2021-12-16T06:45:43Z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