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360" w:lineRule="auto"/>
        <w:ind w:left="0" w:leftChars="0" w:firstLine="0" w:firstLineChars="0"/>
        <w:jc w:val="center"/>
        <w:textAlignment w:val="baseline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theme="minorBidi"/>
          <w:kern w:val="2"/>
          <w:sz w:val="36"/>
          <w:szCs w:val="36"/>
          <w:lang w:val="en-US" w:eastAsia="zh-CN" w:bidi="ar-SA"/>
        </w:rPr>
        <w:t>金华市商务局 金华市贸促会关于组织2023年沙特国际贸易展览会暨金华品牌丝路行的通知</w:t>
      </w:r>
    </w:p>
    <w:p>
      <w:pPr>
        <w:spacing w:line="500" w:lineRule="exact"/>
        <w:ind w:firstLine="640" w:firstLineChars="200"/>
        <w:contextualSpacing/>
        <w:rPr>
          <w:rFonts w:ascii="楷体" w:hAnsi="楷体" w:eastAsia="楷体"/>
          <w:sz w:val="32"/>
          <w:szCs w:val="32"/>
        </w:rPr>
      </w:pPr>
    </w:p>
    <w:p>
      <w:pPr>
        <w:spacing w:line="500" w:lineRule="exact"/>
        <w:contextualSpacing/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各县（市、区）商务主管部门，金华开发区经济发展局，各县（市）贸促会、国际商会：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00" w:lineRule="exact"/>
        <w:ind w:left="0" w:leftChars="0" w:firstLine="640" w:firstLineChars="200"/>
        <w:jc w:val="both"/>
        <w:textAlignment w:val="baseline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自1990年建交以来,两国经贸合作得到快速发展，目前正处于历史最好时期。我国从沙特进口的主要商品为原油、乙二醇、液化石油气等。对其出口的主要商品为建筑材料、五金工具、工程机械设备、家电及消费电子、轻纺家居、汽车配件等。两国的互补性经济结构，使沙特成为中国在中东地区最大经贸合作伙伴，同时中国也是沙特第一大出口对象国和第二大进口来源国。为助力我市开拓中东市场的实际需求，定于2023年12月组织金华市相关企业参加2023年沙特国际贸易展览会暨金华品牌丝路行活动，现将有关事项通知如下：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/>
          <w:sz w:val="32"/>
          <w:szCs w:val="32"/>
        </w:rPr>
        <w:t>一、展会时间：</w:t>
      </w:r>
      <w:r>
        <w:rPr>
          <w:rFonts w:ascii="Times New Roman" w:hAnsi="Times New Roman" w:eastAsia="仿宋_GB2312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12月13-15日；</w:t>
      </w:r>
    </w:p>
    <w:p>
      <w:pPr>
        <w:spacing w:line="500" w:lineRule="exact"/>
        <w:ind w:firstLine="640" w:firstLineChars="200"/>
        <w:contextualSpacing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/>
          <w:sz w:val="32"/>
          <w:szCs w:val="32"/>
        </w:rPr>
        <w:t>二、展会地点：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沙特吉达国际展览中心</w:t>
      </w: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三、主办单位：</w:t>
      </w:r>
    </w:p>
    <w:p>
      <w:pPr>
        <w:spacing w:line="5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金华市商务局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t>金华市贸促会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440" w:lineRule="exact"/>
        <w:ind w:firstLine="640" w:firstLineChars="200"/>
        <w:jc w:val="lef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展品范围：</w:t>
      </w:r>
    </w:p>
    <w:p>
      <w:pPr>
        <w:spacing w:line="500" w:lineRule="exact"/>
        <w:ind w:firstLine="640" w:firstLineChars="200"/>
        <w:contextualSpacing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bookmarkStart w:id="0" w:name="OLE_LINK2"/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建材及工程机械</w:t>
      </w:r>
      <w:bookmarkEnd w:id="0"/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、工业及机械设备、消费类电子及家电、纺织皮革及日用消费品、食品及设备、汽车配件及装饰用品。</w:t>
      </w:r>
    </w:p>
    <w:p>
      <w:pPr>
        <w:numPr>
          <w:ilvl w:val="0"/>
          <w:numId w:val="0"/>
        </w:numPr>
        <w:ind w:firstLine="640" w:firstLineChars="200"/>
        <w:rPr>
          <w:rStyle w:val="11"/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五、参展费用：</w:t>
      </w:r>
    </w:p>
    <w:p>
      <w:pPr>
        <w:numPr>
          <w:ilvl w:val="0"/>
          <w:numId w:val="0"/>
        </w:numPr>
        <w:ind w:firstLine="640" w:firstLineChars="200"/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本展会作为我市 2023年重点展会，将按相关政策给予重点支持。</w:t>
      </w:r>
    </w:p>
    <w:p>
      <w:pPr>
        <w:pStyle w:val="5"/>
        <w:ind w:firstLine="640" w:firstLineChars="200"/>
        <w:rPr>
          <w:rStyle w:val="11"/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六、报名及联系方式：</w:t>
      </w:r>
    </w:p>
    <w:p>
      <w:pPr>
        <w:pStyle w:val="5"/>
        <w:ind w:firstLine="640" w:firstLineChars="200"/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参展报名截止时间:7月 15 日，联系人：吴梦晨，电话：0579-82468112，邮箱：306948120@qq.com。</w:t>
      </w:r>
    </w:p>
    <w:p>
      <w:pPr>
        <w:pStyle w:val="6"/>
        <w:ind w:firstLine="640" w:firstLineChars="200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特此通知。</w:t>
      </w:r>
    </w:p>
    <w:p>
      <w:pPr>
        <w:pStyle w:val="6"/>
        <w:ind w:firstLine="640" w:firstLineChars="200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2023年沙特国际贸易展览会暨金华品牌丝路行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参展申请表</w:t>
      </w:r>
    </w:p>
    <w:p>
      <w:pPr>
        <w:pStyle w:val="6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金华市商务局 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中国国际贸易促进委员会金华市委员会</w:t>
      </w:r>
    </w:p>
    <w:p>
      <w:pPr>
        <w:pStyle w:val="6"/>
        <w:ind w:firstLine="4480" w:firstLineChars="1400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年 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月 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27</w:t>
      </w:r>
      <w:r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仿宋" w:eastAsia="方正小标宋简体" w:cs="Arial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仿宋" w:eastAsia="方正小标宋简体" w:cs="Arial"/>
          <w:sz w:val="44"/>
          <w:szCs w:val="44"/>
          <w:lang w:val="en-US" w:eastAsia="zh-CN"/>
        </w:rPr>
      </w:pPr>
    </w:p>
    <w:p>
      <w:pPr>
        <w:spacing w:line="260" w:lineRule="exact"/>
        <w:rPr>
          <w:rFonts w:hint="eastAsia"/>
          <w:sz w:val="24"/>
          <w:szCs w:val="24"/>
          <w:lang w:val="en-US" w:eastAsia="zh-CN"/>
        </w:rPr>
      </w:pPr>
    </w:p>
    <w:p>
      <w:pPr>
        <w:spacing w:line="26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小标宋简体" w:hAnsi="仿宋" w:eastAsia="方正小标宋简体" w:cs="Arial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Arial"/>
          <w:sz w:val="44"/>
          <w:szCs w:val="44"/>
          <w:lang w:val="en-US" w:eastAsia="zh-CN"/>
        </w:rPr>
        <w:t>2023年沙特国际贸易展览会暨</w:t>
      </w:r>
    </w:p>
    <w:p>
      <w:pPr>
        <w:jc w:val="center"/>
        <w:rPr>
          <w:rFonts w:ascii="方正小标宋简体" w:hAnsi="仿宋" w:eastAsia="方正小标宋简体" w:cs="Arial"/>
          <w:sz w:val="44"/>
          <w:szCs w:val="44"/>
          <w:shd w:val="pct10" w:color="auto" w:fill="FFFFFF"/>
        </w:rPr>
      </w:pPr>
      <w:r>
        <w:rPr>
          <w:rFonts w:hint="eastAsia" w:ascii="方正小标宋简体" w:hAnsi="仿宋" w:eastAsia="方正小标宋简体" w:cs="Arial"/>
          <w:sz w:val="44"/>
          <w:szCs w:val="44"/>
          <w:lang w:val="en-US" w:eastAsia="zh-CN"/>
        </w:rPr>
        <w:t>金华品牌丝路行</w:t>
      </w:r>
      <w:r>
        <w:rPr>
          <w:rFonts w:hint="eastAsia" w:ascii="方正小标宋简体" w:hAnsi="仿宋" w:eastAsia="方正小标宋简体" w:cs="Arial"/>
          <w:sz w:val="44"/>
          <w:szCs w:val="44"/>
        </w:rPr>
        <w:t>参展申请表</w:t>
      </w:r>
    </w:p>
    <w:tbl>
      <w:tblPr>
        <w:tblStyle w:val="9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2983"/>
        <w:gridCol w:w="90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展览名称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2023年沙特国际贸易展览会暨金华品牌丝路行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展出日期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12月13日-15日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Arial" w:hAnsi="Arial" w:cs="Arial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参展单位名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sz w:val="21"/>
                <w:szCs w:val="21"/>
              </w:rPr>
              <w:t>称</w:t>
            </w:r>
            <w:r>
              <w:rPr>
                <w:rFonts w:hint="eastAsia" w:ascii="Arial" w:hAnsi="Arial" w:cs="Arial"/>
                <w:b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参展单位地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sz w:val="21"/>
                <w:szCs w:val="21"/>
              </w:rPr>
              <w:t>址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Arial" w:hAnsi="Arial" w:cs="Arial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联系</w:t>
            </w:r>
            <w:r>
              <w:rPr>
                <w:rFonts w:hint="eastAsia" w:ascii="Arial" w:hAnsi="Arial" w:cs="Arial"/>
                <w:b/>
                <w:sz w:val="21"/>
                <w:szCs w:val="21"/>
                <w:lang w:eastAsia="zh-CN"/>
              </w:rPr>
              <w:t>方式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联系人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手  机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网  址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电 话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传  真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申请情况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展位数：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展位；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sz w:val="21"/>
                <w:szCs w:val="21"/>
              </w:rPr>
              <w:t>参展产品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0" w:hRule="atLeast"/>
        </w:trPr>
        <w:tc>
          <w:tcPr>
            <w:tcW w:w="9072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 w:eastAsia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参展条款：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在双方充分了解展会信息的基础上，组团单位与参展企业在自愿、平等互利的基础上签订此参展申请表；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以上表格内容将作为申报批文及楣板文字、宣传资料用，请认真填写；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参展企业必须遵守展会的有关规定，如不得提早撤展、筹撤展时不得乱扔废物或样品、展览期间不得零售样品、不得损坏展场有关设施等，如因违规而造成的相关责任和损失，将由参展企业承担；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组团单位严禁有知识产权问题的产品参展，企业携带侵权产品参展而引起的法律纠纷与组团单位无关；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为保证顺利参展，参展企业务必按组团单位的日程安排办好证件、展品运输、行程确定、摊位配备等工作；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有关参展费用问题请详见《收费标准》，如有不明之处请于申请参展之前向组团单位确认。参展企业必须按时、按标准交纳各种费用。参展申请经组团单位确认后的</w:t>
            </w: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hint="eastAsia" w:ascii="Arial" w:hAnsi="Arial" w:cs="Arial"/>
                <w:sz w:val="18"/>
              </w:rPr>
              <w:t>个工作日内，申请企业需按组团单位发出的收款通知书交纳定金。并于开展前壹个月交齐所有费用，以确保参展工作的顺利进行。如参展企业未按时交齐所有款项，将被视为自动放弃参展处理，组团单位保留处理展位的权力，已交款恕不退还。如因展会场地安排等原因未能提供展位给企业，组团单位将如数返还企业所交费用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企业申请的参展面积经确认后未经组团单位同意不能退减。组团单位根据展会提供面积情况保留对申请面积作调整的权力；筹展工作开展后，参展企业因自身原因而中途退展，须承担已发生的费用。组团单位保留处理摊位的权力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原则上要求参展人员随团活动，不得擅自离团，如参展人员确实因特殊情况不能随团，其人员在外停留期间的有关活动、保险、人身及财产安全问题自行负责，与组团单位无关，参展人员在外停留时间不得超过批文规定天数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若因不可抗力原因导致参展单位无法参展的，组团单位在可能的情况下，应尽力协助参展单位减少损失。本款所指的不可抗力是指双方在签署本合同时不能预见、不能避免且不能克服的事件或客观情况，包括但不限于疫情、地震、海啸、洪水、战争、罢工、骚乱等。</w:t>
            </w:r>
          </w:p>
          <w:p>
            <w:pPr>
              <w:spacing w:line="260" w:lineRule="exact"/>
              <w:ind w:left="357" w:leftChars="170" w:firstLine="0" w:firstLineChars="0"/>
              <w:rPr>
                <w:rFonts w:hint="eastAsia"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</w:rPr>
              <w:t>以上条款作为组团单位与参展单位之间达成的合同，经双方签字盖章后生效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hint="eastAsia" w:ascii="Arial" w:hAnsi="Arial" w:cs="Arial"/>
                <w:sz w:val="18"/>
              </w:rPr>
              <w:t>此表传真件与原件具有同等的法律效力)。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FA210"/>
    <w:multiLevelType w:val="singleLevel"/>
    <w:tmpl w:val="AD8FA2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21FF7F47"/>
    <w:rsid w:val="3AF7E9DD"/>
    <w:rsid w:val="7FA7C153"/>
    <w:rsid w:val="FDDD30CE"/>
    <w:rsid w:val="FEFFC76D"/>
    <w:rsid w:val="FFBFE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firstLine="420" w:firstLineChars="200"/>
    </w:pPr>
  </w:style>
  <w:style w:type="paragraph" w:styleId="3">
    <w:name w:val="Body Text Indent"/>
    <w:basedOn w:val="1"/>
    <w:next w:val="4"/>
    <w:qFormat/>
    <w:uiPriority w:val="99"/>
    <w:pPr>
      <w:autoSpaceDE w:val="0"/>
      <w:autoSpaceDN w:val="0"/>
      <w:snapToGrid w:val="0"/>
      <w:spacing w:before="120" w:line="400" w:lineRule="atLeast"/>
      <w:ind w:firstLine="570"/>
      <w:textAlignment w:val="bottom"/>
    </w:pPr>
    <w:rPr>
      <w:kern w:val="0"/>
      <w:sz w:val="20"/>
    </w:rPr>
  </w:style>
  <w:style w:type="paragraph" w:styleId="4">
    <w:name w:val="Normal Indent"/>
    <w:basedOn w:val="1"/>
    <w:next w:val="1"/>
    <w:qFormat/>
    <w:uiPriority w:val="0"/>
    <w:pPr>
      <w:autoSpaceDE/>
      <w:autoSpaceDN/>
      <w:adjustRightInd/>
      <w:ind w:firstLine="420"/>
      <w:jc w:val="both"/>
    </w:pPr>
    <w:rPr>
      <w:kern w:val="2"/>
      <w:sz w:val="21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kern w:val="0"/>
      <w:sz w:val="20"/>
    </w:rPr>
  </w:style>
  <w:style w:type="paragraph" w:styleId="6">
    <w:name w:val="Body Text First Indent"/>
    <w:basedOn w:val="5"/>
    <w:next w:val="5"/>
    <w:qFormat/>
    <w:uiPriority w:val="0"/>
    <w:pPr>
      <w:ind w:firstLine="420" w:firstLineChars="100"/>
    </w:pPr>
  </w:style>
  <w:style w:type="paragraph" w:styleId="7">
    <w:name w:val="toc 2"/>
    <w:basedOn w:val="1"/>
    <w:next w:val="1"/>
    <w:qFormat/>
    <w:uiPriority w:val="39"/>
    <w:pPr>
      <w:tabs>
        <w:tab w:val="right" w:leader="dot" w:pos="9403"/>
      </w:tabs>
      <w:snapToGrid w:val="0"/>
      <w:spacing w:line="360" w:lineRule="auto"/>
      <w:ind w:firstLine="200" w:firstLineChars="200"/>
    </w:pPr>
    <w:rPr>
      <w:smallCaps/>
    </w:rPr>
  </w:style>
  <w:style w:type="paragraph" w:styleId="8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qFormat/>
    <w:uiPriority w:val="0"/>
    <w:rPr>
      <w:b/>
    </w:rPr>
  </w:style>
  <w:style w:type="paragraph" w:customStyle="1" w:styleId="12">
    <w:name w:val="BodyText1I2"/>
    <w:basedOn w:val="13"/>
    <w:qFormat/>
    <w:uiPriority w:val="0"/>
    <w:pPr>
      <w:spacing w:before="0" w:after="120"/>
      <w:ind w:left="420" w:leftChars="200" w:firstLine="420" w:firstLineChars="200"/>
    </w:pPr>
  </w:style>
  <w:style w:type="paragraph" w:customStyle="1" w:styleId="13">
    <w:name w:val="BodyTextIndent"/>
    <w:basedOn w:val="1"/>
    <w:next w:val="14"/>
    <w:qFormat/>
    <w:uiPriority w:val="0"/>
    <w:pPr>
      <w:snapToGrid w:val="0"/>
      <w:spacing w:before="120" w:line="400" w:lineRule="atLeast"/>
      <w:ind w:firstLine="570"/>
      <w:textAlignment w:val="bottom"/>
    </w:pPr>
    <w:rPr>
      <w:kern w:val="0"/>
      <w:sz w:val="20"/>
    </w:rPr>
  </w:style>
  <w:style w:type="paragraph" w:customStyle="1" w:styleId="14">
    <w:name w:val="NormalIndent"/>
    <w:basedOn w:val="1"/>
    <w:next w:val="13"/>
    <w:qFormat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2021-05-09T15:28:00Z</dcterms:created>
  <dc:creator>User274</dc:creator>
  <cp:lastModifiedBy>uos</cp:lastModifiedBy>
  <dcterms:modified xsi:type="dcterms:W3CDTF">2023-04-11T15:04:51Z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